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60" w:rsidRPr="00127F15" w:rsidRDefault="00BC1660" w:rsidP="00127F15">
      <w:pPr>
        <w:spacing w:line="240" w:lineRule="auto"/>
        <w:jc w:val="center"/>
        <w:rPr>
          <w:b/>
          <w:sz w:val="32"/>
          <w:szCs w:val="32"/>
          <w:u w:val="single"/>
          <w:lang w:val="nl-NL"/>
        </w:rPr>
      </w:pPr>
      <w:bookmarkStart w:id="0" w:name="_Toc40344481"/>
      <w:r w:rsidRPr="00127F15">
        <w:rPr>
          <w:b/>
          <w:sz w:val="32"/>
          <w:szCs w:val="32"/>
          <w:u w:val="single"/>
          <w:lang w:val="nl-NL"/>
        </w:rPr>
        <w:t>Erkenningsreglement</w:t>
      </w:r>
      <w:bookmarkEnd w:id="0"/>
    </w:p>
    <w:p w:rsidR="00BC1660" w:rsidRPr="00127F15" w:rsidRDefault="00BC1660" w:rsidP="00127F15">
      <w:pPr>
        <w:spacing w:line="240" w:lineRule="auto"/>
        <w:jc w:val="both"/>
        <w:rPr>
          <w:b/>
        </w:rPr>
      </w:pPr>
      <w:r w:rsidRPr="00127F15">
        <w:rPr>
          <w:b/>
          <w:lang w:val="nl-NL"/>
        </w:rPr>
        <w:t>Artikel 1</w:t>
      </w:r>
    </w:p>
    <w:p w:rsidR="00BC1660" w:rsidRPr="00127F15" w:rsidRDefault="00BC1660" w:rsidP="00127F15">
      <w:pPr>
        <w:numPr>
          <w:ilvl w:val="0"/>
          <w:numId w:val="1"/>
        </w:numPr>
        <w:spacing w:line="240" w:lineRule="auto"/>
        <w:jc w:val="both"/>
      </w:pPr>
      <w:r w:rsidRPr="00127F15">
        <w:rPr>
          <w:bCs/>
          <w:lang w:val="nl-NL"/>
        </w:rPr>
        <w:t>Elke organisatievorm (feitelijke vereniging, vzw, andere) komt in aanmerking voor gemeentelijke erkenning met uitzondering van verenigingen met beroepsdoeleinden of winstoogmerk.</w:t>
      </w:r>
    </w:p>
    <w:p w:rsidR="00BC1660" w:rsidRPr="00127F15" w:rsidRDefault="00BC1660" w:rsidP="00127F15">
      <w:pPr>
        <w:numPr>
          <w:ilvl w:val="0"/>
          <w:numId w:val="1"/>
        </w:numPr>
        <w:spacing w:line="240" w:lineRule="auto"/>
        <w:jc w:val="both"/>
      </w:pPr>
      <w:r w:rsidRPr="00127F15">
        <w:rPr>
          <w:bCs/>
          <w:lang w:val="nl-NL"/>
        </w:rPr>
        <w:t xml:space="preserve">Onder </w:t>
      </w:r>
      <w:r w:rsidRPr="00127F15">
        <w:rPr>
          <w:b/>
          <w:bCs/>
          <w:lang w:val="nl-NL"/>
        </w:rPr>
        <w:t>jeugdvereniging</w:t>
      </w:r>
      <w:r w:rsidRPr="00127F15">
        <w:rPr>
          <w:bCs/>
          <w:lang w:val="nl-NL"/>
        </w:rPr>
        <w:t xml:space="preserve"> verstaan we verstaan we alle jeugdwerkinitiatieven werkend rond vorming, sociaal – cultureel werk met ontspanning van de jeugd (6 tot 25 jaar). </w:t>
      </w:r>
      <w:r w:rsidRPr="00127F15">
        <w:rPr>
          <w:rFonts w:cstheme="minorHAnsi"/>
        </w:rPr>
        <w:t>Onder lokaal jeugdwerkinitiatief verstaan we die organisaties, jeugdwerkinitiatieven die als hoofdactiviteit groepsgerichte sociaal-culturele initiatieven ondernemen met én voor kinderen en jongeren van 3 tot 25 jaar, in de vrije tijd en onder educatieve begeleiding. De activiteiten moeten voornamelijk door de jongeren zelf georganiseerd worden en mogen geen commercieel doel voorop stellen. De doelstellingen en de activiteiten geven blijk van eerbied voor de democratie, verdraagzaamheid, burgerzin, gelijkheid, openheid en diversiteit. De organisatie staat open voor iedereen, zonder discriminatie, en zonder selectie-of toelatingsproeven.</w:t>
      </w:r>
    </w:p>
    <w:p w:rsidR="00BC1660" w:rsidRPr="00127F15" w:rsidRDefault="00BC1660" w:rsidP="00127F15">
      <w:pPr>
        <w:numPr>
          <w:ilvl w:val="0"/>
          <w:numId w:val="2"/>
        </w:numPr>
        <w:spacing w:line="240" w:lineRule="auto"/>
        <w:jc w:val="both"/>
        <w:rPr>
          <w:bCs/>
        </w:rPr>
      </w:pPr>
      <w:r w:rsidRPr="00127F15">
        <w:rPr>
          <w:bCs/>
          <w:lang w:val="nl-NL"/>
        </w:rPr>
        <w:t xml:space="preserve">Onder </w:t>
      </w:r>
      <w:r w:rsidRPr="00127F15">
        <w:rPr>
          <w:b/>
          <w:bCs/>
          <w:lang w:val="nl-NL"/>
        </w:rPr>
        <w:t>cultuurvereniging</w:t>
      </w:r>
      <w:r w:rsidRPr="00127F15">
        <w:rPr>
          <w:bCs/>
          <w:lang w:val="nl-NL"/>
        </w:rPr>
        <w:t xml:space="preserve"> verstaan we elke plaatselijke vereniging die cultureel actief is. Onder cultureel actief wordt verstaan het organiseren of deelnemen aan activiteiten met een cultureel, socio-cultureel of vormend karakter.</w:t>
      </w:r>
      <w:r w:rsidRPr="00127F15">
        <w:t>.</w:t>
      </w:r>
    </w:p>
    <w:p w:rsidR="00BC1660" w:rsidRPr="00127F15" w:rsidRDefault="00BC1660" w:rsidP="00127F15">
      <w:pPr>
        <w:numPr>
          <w:ilvl w:val="0"/>
          <w:numId w:val="2"/>
        </w:numPr>
        <w:spacing w:line="240" w:lineRule="auto"/>
        <w:jc w:val="both"/>
        <w:rPr>
          <w:bCs/>
        </w:rPr>
      </w:pPr>
      <w:r w:rsidRPr="00127F15">
        <w:rPr>
          <w:bCs/>
          <w:lang w:val="nl-NL"/>
        </w:rPr>
        <w:t xml:space="preserve">Onder </w:t>
      </w:r>
      <w:r w:rsidRPr="00127F15">
        <w:rPr>
          <w:b/>
          <w:bCs/>
          <w:lang w:val="nl-NL"/>
        </w:rPr>
        <w:t>sportvereniging</w:t>
      </w:r>
      <w:r w:rsidRPr="00127F15">
        <w:rPr>
          <w:bCs/>
          <w:lang w:val="nl-NL"/>
        </w:rPr>
        <w:t xml:space="preserve"> verstaan we elke plaatselijke vereniging waar één of meerdere sporten of sportvormen worden beoefend in georganiseerd verband en waarvan het hoofddoel het op regelmatige basis aanbieden van recreatieve en/of competitieve sportactiviteiten ten bate van de eigen inwoners is. De beroepssport valt hier niet onder.</w:t>
      </w:r>
    </w:p>
    <w:p w:rsidR="00BC1660" w:rsidRPr="00127F15" w:rsidRDefault="00BC1660" w:rsidP="00127F15">
      <w:pPr>
        <w:spacing w:line="240" w:lineRule="auto"/>
        <w:jc w:val="both"/>
        <w:rPr>
          <w:bCs/>
        </w:rPr>
      </w:pPr>
    </w:p>
    <w:p w:rsidR="00127F15" w:rsidRPr="00127F15" w:rsidRDefault="00BC1660" w:rsidP="00127F15">
      <w:pPr>
        <w:spacing w:line="240" w:lineRule="auto"/>
        <w:jc w:val="both"/>
        <w:rPr>
          <w:b/>
          <w:lang w:val="nl-NL"/>
        </w:rPr>
      </w:pPr>
      <w:r w:rsidRPr="00127F15">
        <w:rPr>
          <w:b/>
          <w:lang w:val="nl-NL"/>
        </w:rPr>
        <w:t>Artikel 2</w:t>
      </w:r>
    </w:p>
    <w:p w:rsidR="00BC1660" w:rsidRPr="00127F15" w:rsidRDefault="00BC1660" w:rsidP="00127F15">
      <w:pPr>
        <w:spacing w:line="240" w:lineRule="auto"/>
        <w:jc w:val="both"/>
        <w:rPr>
          <w:b/>
          <w:lang w:val="nl-NL"/>
        </w:rPr>
      </w:pPr>
      <w:r w:rsidRPr="00127F15">
        <w:rPr>
          <w:bCs/>
          <w:lang w:val="nl-NL"/>
        </w:rPr>
        <w:t xml:space="preserve">Verenigingen kunnen slechts erkend worden als gemeentelijke jeugdvereniging OF cultuurvereniging, OF sportvereniging. </w:t>
      </w:r>
    </w:p>
    <w:p w:rsidR="00BC1660" w:rsidRPr="00127F15" w:rsidRDefault="00BC1660" w:rsidP="00127F15">
      <w:pPr>
        <w:tabs>
          <w:tab w:val="num" w:pos="2160"/>
        </w:tabs>
        <w:spacing w:line="240" w:lineRule="auto"/>
        <w:jc w:val="both"/>
        <w:rPr>
          <w:bCs/>
          <w:lang w:val="nl-NL"/>
        </w:rPr>
      </w:pPr>
    </w:p>
    <w:p w:rsidR="00BC1660" w:rsidRPr="00127F15" w:rsidRDefault="00BC1660" w:rsidP="00127F15">
      <w:pPr>
        <w:spacing w:line="240" w:lineRule="auto"/>
        <w:jc w:val="both"/>
        <w:rPr>
          <w:b/>
          <w:lang w:val="nl-NL"/>
        </w:rPr>
      </w:pPr>
      <w:r w:rsidRPr="00127F15">
        <w:rPr>
          <w:b/>
          <w:lang w:val="nl-NL"/>
        </w:rPr>
        <w:t>Artikel 3</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 xml:space="preserve">De vereniging moet een open vereniging zijn. Een open vereniging staat open voor nieuwe ideeën. Het zijn verenigingen die constant willen verbeteren, veranderen en vernieuwen, uiteraard op voorwaarde van voldoende capaciteit. Verder staan deze verenigingen open voor iedereen, ongeacht leeftijd, geslacht, etniciteit en niveau. Iedereen kan lid worden op voorwaarde dat hij/zij de waarden en normen, reglementen en doelstellingen van de vereniging eerbiedigt. </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vereniging moet een autonoom bestuur hebben bestaande uit minstens 3 personen. Onze samenleving wordt gekenmerkt door zijn diversiteit. Diversiteit slaat op alle aspecten waarop mensen van elkaar kunnen verschillen. Het is aanbevolen deze diversiteit ook in het bestuur te kunnen waarnemen.</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vereniging dient het Nederlands te gebruiken bij haar werking en organisatie. Alle gegevens en documenten van de vereniging dienen in het Nederlands aanwezig te zijn op de zetel.</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vereniging moet bestaan uit minstens 10 actieve leden, waarvan minstens 50 % woonachtig is in Ronse.</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lastRenderedPageBreak/>
        <w:t>Minstens 50% van de activiteiten moet plaatsvinden in Ronse. Indien de vereniging kan aantonen dat er geen, onvoldoende of niet aangepaste accommodatie beschikbaar is in Ronse, dan is deze voorwaarde niet van toepassing.</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burgerrechtelijke aansprakelijkheid van de vereniging, haar bestuurders en haar lesgevers moet door een verzekering gedekt zijn.</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vereniging moet ter bescherming van haar aangesloten leden een verzekeringspolis lichamelijke ongevallen afsluiten en een verzekeringsbewijs kunnen voorleggen.</w:t>
      </w:r>
    </w:p>
    <w:p w:rsidR="00BC1660" w:rsidRPr="00127F15" w:rsidRDefault="00BC1660" w:rsidP="00127F15">
      <w:pPr>
        <w:spacing w:line="240" w:lineRule="auto"/>
        <w:ind w:firstLine="360"/>
        <w:jc w:val="both"/>
        <w:rPr>
          <w:b/>
          <w:u w:val="single"/>
          <w:lang w:val="nl-NL"/>
        </w:rPr>
      </w:pPr>
    </w:p>
    <w:p w:rsidR="00BC1660" w:rsidRPr="00127F15" w:rsidRDefault="00BC1660" w:rsidP="00127F15">
      <w:pPr>
        <w:spacing w:line="240" w:lineRule="auto"/>
        <w:jc w:val="both"/>
        <w:rPr>
          <w:b/>
          <w:lang w:val="nl-NL"/>
        </w:rPr>
      </w:pPr>
      <w:r w:rsidRPr="00127F15">
        <w:rPr>
          <w:b/>
          <w:lang w:val="nl-NL"/>
        </w:rPr>
        <w:t>Artikel 4</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De bevoegde adviesraad brengt advies uit aan het College van Burgemeester en Schepenen, over het al dan niet erkennen van een vereniging. De erkenning geldt principieel zolang de vereniging voldoet aan de erkenningsvoorwaarden. Bij aanvang van een nieuwe legislatuur zal binnen 6 maanden de bevoegde adviesraad de erkenningen van de verenigingen ter kennisname aan het CBS overmaken.</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 xml:space="preserve">De erkenning kan op elk moment door het College van Burgemeester en Schepenen worden ingetrokken, op advies van de betrokken adviesraad, wanneer blijkt dat de aanvraag tot erkenning niet meer in aanmerking komt of niet waarheidsgetrouw werd ingevuld. </w:t>
      </w:r>
    </w:p>
    <w:p w:rsidR="00BC1660" w:rsidRPr="00127F15" w:rsidRDefault="00BC1660" w:rsidP="00127F15">
      <w:pPr>
        <w:tabs>
          <w:tab w:val="num" w:pos="2160"/>
        </w:tabs>
        <w:spacing w:line="240" w:lineRule="auto"/>
        <w:jc w:val="both"/>
        <w:rPr>
          <w:bCs/>
          <w:lang w:val="nl-NL"/>
        </w:rPr>
      </w:pPr>
    </w:p>
    <w:p w:rsidR="00BC1660" w:rsidRPr="00127F15" w:rsidRDefault="00BC1660" w:rsidP="00127F15">
      <w:pPr>
        <w:spacing w:line="240" w:lineRule="auto"/>
        <w:jc w:val="both"/>
        <w:rPr>
          <w:b/>
          <w:lang w:val="nl-NL"/>
        </w:rPr>
      </w:pPr>
      <w:r w:rsidRPr="00127F15">
        <w:rPr>
          <w:b/>
          <w:lang w:val="nl-NL"/>
        </w:rPr>
        <w:t>Artikel 5</w:t>
      </w:r>
    </w:p>
    <w:p w:rsidR="00BC1660" w:rsidRPr="00127F15" w:rsidRDefault="00BC1660" w:rsidP="00D313AB">
      <w:pPr>
        <w:tabs>
          <w:tab w:val="num" w:pos="2160"/>
        </w:tabs>
        <w:spacing w:line="240" w:lineRule="auto"/>
        <w:jc w:val="both"/>
        <w:rPr>
          <w:bCs/>
          <w:lang w:val="nl-NL"/>
        </w:rPr>
      </w:pPr>
      <w:r w:rsidRPr="00127F15">
        <w:rPr>
          <w:bCs/>
          <w:lang w:val="nl-NL"/>
        </w:rPr>
        <w:t xml:space="preserve">Erkenning door het lokaal bestuur is een voorwaarde om in aanmerking te komen voor: </w:t>
      </w:r>
    </w:p>
    <w:p w:rsidR="00BC1660" w:rsidRPr="00127F15" w:rsidRDefault="00BC1660" w:rsidP="00127F15">
      <w:pPr>
        <w:numPr>
          <w:ilvl w:val="0"/>
          <w:numId w:val="1"/>
        </w:numPr>
        <w:tabs>
          <w:tab w:val="num" w:pos="2160"/>
        </w:tabs>
        <w:spacing w:line="240" w:lineRule="auto"/>
        <w:jc w:val="both"/>
        <w:rPr>
          <w:bCs/>
          <w:lang w:val="nl-NL"/>
        </w:rPr>
      </w:pPr>
      <w:r w:rsidRPr="00127F15">
        <w:rPr>
          <w:b/>
          <w:noProof/>
          <w:lang w:eastAsia="nl-BE"/>
        </w:rPr>
        <mc:AlternateContent>
          <mc:Choice Requires="wps">
            <w:drawing>
              <wp:anchor distT="0" distB="0" distL="114300" distR="114300" simplePos="0" relativeHeight="251660288" behindDoc="0" locked="0" layoutInCell="1" allowOverlap="1" wp14:anchorId="52941262" wp14:editId="159208F4">
                <wp:simplePos x="0" y="0"/>
                <wp:positionH relativeFrom="column">
                  <wp:posOffset>4304665</wp:posOffset>
                </wp:positionH>
                <wp:positionV relativeFrom="paragraph">
                  <wp:posOffset>14605</wp:posOffset>
                </wp:positionV>
                <wp:extent cx="76200" cy="1089660"/>
                <wp:effectExtent l="0" t="0" r="38100" b="15240"/>
                <wp:wrapNone/>
                <wp:docPr id="4" name="Rechteraccolade 3"/>
                <wp:cNvGraphicFramePr/>
                <a:graphic xmlns:a="http://schemas.openxmlformats.org/drawingml/2006/main">
                  <a:graphicData uri="http://schemas.microsoft.com/office/word/2010/wordprocessingShape">
                    <wps:wsp>
                      <wps:cNvSpPr/>
                      <wps:spPr>
                        <a:xfrm>
                          <a:off x="0" y="0"/>
                          <a:ext cx="76200" cy="1089660"/>
                        </a:xfrm>
                        <a:prstGeom prst="rightBrace">
                          <a:avLst/>
                        </a:prstGeom>
                      </wps:spPr>
                      <wps:style>
                        <a:lnRef idx="1">
                          <a:schemeClr val="dk1"/>
                        </a:lnRef>
                        <a:fillRef idx="0">
                          <a:schemeClr val="dk1"/>
                        </a:fillRef>
                        <a:effectRef idx="0">
                          <a:schemeClr val="dk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A016A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3" o:spid="_x0000_s1026" type="#_x0000_t88" style="position:absolute;margin-left:338.95pt;margin-top:1.15pt;width:6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" adj="126" strokecolor="black [3200]" strokeweight=".5pt">
                <v:stroke joinstyle="miter"/>
              </v:shape>
            </w:pict>
          </mc:Fallback>
        </mc:AlternateContent>
      </w:r>
      <w:r w:rsidRPr="00127F15">
        <w:rPr>
          <w:b/>
          <w:noProof/>
          <w:lang w:eastAsia="nl-BE"/>
        </w:rPr>
        <mc:AlternateContent>
          <mc:Choice Requires="wps">
            <w:drawing>
              <wp:anchor distT="0" distB="0" distL="114300" distR="114300" simplePos="0" relativeHeight="251659264" behindDoc="0" locked="0" layoutInCell="1" allowOverlap="1" wp14:anchorId="1E6E39D5" wp14:editId="05AD54E8">
                <wp:simplePos x="0" y="0"/>
                <wp:positionH relativeFrom="column">
                  <wp:posOffset>2994025</wp:posOffset>
                </wp:positionH>
                <wp:positionV relativeFrom="paragraph">
                  <wp:posOffset>67945</wp:posOffset>
                </wp:positionV>
                <wp:extent cx="144780" cy="708660"/>
                <wp:effectExtent l="0" t="0" r="45720" b="15240"/>
                <wp:wrapNone/>
                <wp:docPr id="6" name="Rechteraccolade 1"/>
                <wp:cNvGraphicFramePr/>
                <a:graphic xmlns:a="http://schemas.openxmlformats.org/drawingml/2006/main">
                  <a:graphicData uri="http://schemas.microsoft.com/office/word/2010/wordprocessingShape">
                    <wps:wsp>
                      <wps:cNvSpPr/>
                      <wps:spPr>
                        <a:xfrm>
                          <a:off x="0" y="0"/>
                          <a:ext cx="144780" cy="708660"/>
                        </a:xfrm>
                        <a:prstGeom prst="rightBrace">
                          <a:avLst/>
                        </a:prstGeom>
                      </wps:spPr>
                      <wps:style>
                        <a:lnRef idx="1">
                          <a:schemeClr val="dk1"/>
                        </a:lnRef>
                        <a:fillRef idx="0">
                          <a:schemeClr val="dk1"/>
                        </a:fillRef>
                        <a:effectRef idx="0">
                          <a:schemeClr val="dk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7B7EFA9B" id="Rechteraccolade 1" o:spid="_x0000_s1026" type="#_x0000_t88" style="position:absolute;margin-left:235.75pt;margin-top:5.35pt;width:11.4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" adj="368" strokecolor="black [3200]" strokeweight=".5pt">
                <v:stroke joinstyle="miter"/>
              </v:shape>
            </w:pict>
          </mc:Fallback>
        </mc:AlternateContent>
      </w:r>
      <w:r w:rsidRPr="00127F15">
        <w:rPr>
          <w:bCs/>
          <w:lang w:val="nl-NL"/>
        </w:rPr>
        <w:t>Logistieke en materiële ondersteuning</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Gunstige tarieven</w:t>
      </w:r>
      <w:r w:rsidRPr="00127F15">
        <w:rPr>
          <w:bCs/>
          <w:lang w:val="nl-NL"/>
        </w:rPr>
        <w:tab/>
      </w:r>
      <w:r w:rsidRPr="00127F15">
        <w:rPr>
          <w:bCs/>
          <w:lang w:val="nl-NL"/>
        </w:rPr>
        <w:tab/>
      </w:r>
      <w:r w:rsidRPr="00127F15">
        <w:rPr>
          <w:bCs/>
          <w:lang w:val="nl-NL"/>
        </w:rPr>
        <w:tab/>
        <w:t xml:space="preserve">                  LIGHT DOSSIER </w:t>
      </w:r>
      <w:r w:rsidRPr="00127F15">
        <w:rPr>
          <w:bCs/>
          <w:lang w:val="nl-NL"/>
        </w:rPr>
        <w:tab/>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 xml:space="preserve">Uitschrijven van fiscale attesten </w:t>
      </w:r>
      <w:r w:rsidRPr="00127F15">
        <w:rPr>
          <w:bCs/>
          <w:lang w:val="nl-NL"/>
        </w:rPr>
        <w:tab/>
      </w:r>
      <w:r w:rsidRPr="00127F15">
        <w:rPr>
          <w:bCs/>
          <w:lang w:val="nl-NL"/>
        </w:rPr>
        <w:tab/>
      </w:r>
      <w:r w:rsidRPr="00127F15">
        <w:rPr>
          <w:bCs/>
          <w:lang w:val="nl-NL"/>
        </w:rPr>
        <w:tab/>
      </w:r>
      <w:r w:rsidRPr="00127F15">
        <w:rPr>
          <w:bCs/>
          <w:lang w:val="nl-NL"/>
        </w:rPr>
        <w:tab/>
      </w:r>
      <w:r w:rsidRPr="00127F15">
        <w:rPr>
          <w:bCs/>
          <w:lang w:val="nl-NL"/>
        </w:rPr>
        <w:tab/>
        <w:t xml:space="preserve">  VOLLEDIG DOSSIER</w:t>
      </w:r>
    </w:p>
    <w:p w:rsidR="00BC1660" w:rsidRPr="00127F15" w:rsidRDefault="00BC1660" w:rsidP="00127F15">
      <w:pPr>
        <w:numPr>
          <w:ilvl w:val="0"/>
          <w:numId w:val="1"/>
        </w:numPr>
        <w:tabs>
          <w:tab w:val="num" w:pos="2160"/>
        </w:tabs>
        <w:spacing w:line="240" w:lineRule="auto"/>
        <w:jc w:val="both"/>
        <w:rPr>
          <w:bCs/>
          <w:lang w:val="nl-NL"/>
        </w:rPr>
      </w:pPr>
      <w:r w:rsidRPr="00127F15">
        <w:rPr>
          <w:bCs/>
          <w:lang w:val="nl-NL"/>
        </w:rPr>
        <w:t>Financiële ondersteuning</w:t>
      </w:r>
      <w:r w:rsidRPr="00127F15">
        <w:rPr>
          <w:bCs/>
          <w:lang w:val="nl-NL"/>
        </w:rPr>
        <w:tab/>
      </w:r>
      <w:r w:rsidRPr="00127F15">
        <w:rPr>
          <w:bCs/>
          <w:lang w:val="nl-NL"/>
        </w:rPr>
        <w:tab/>
      </w:r>
      <w:r w:rsidRPr="00127F15">
        <w:rPr>
          <w:bCs/>
          <w:lang w:val="nl-NL"/>
        </w:rPr>
        <w:tab/>
      </w:r>
      <w:r w:rsidRPr="00127F15">
        <w:rPr>
          <w:bCs/>
          <w:lang w:val="nl-NL"/>
        </w:rPr>
        <w:tab/>
      </w:r>
      <w:r w:rsidRPr="00127F15">
        <w:rPr>
          <w:bCs/>
          <w:lang w:val="nl-NL"/>
        </w:rPr>
        <w:tab/>
      </w:r>
      <w:r w:rsidRPr="00127F15">
        <w:rPr>
          <w:bCs/>
          <w:lang w:val="nl-NL"/>
        </w:rPr>
        <w:tab/>
        <w:t xml:space="preserve">  </w:t>
      </w:r>
    </w:p>
    <w:p w:rsidR="00BC1660" w:rsidRPr="00127F15" w:rsidRDefault="00BC1660" w:rsidP="00127F15">
      <w:pPr>
        <w:tabs>
          <w:tab w:val="num" w:pos="720"/>
        </w:tabs>
        <w:spacing w:line="240" w:lineRule="auto"/>
        <w:ind w:firstLine="360"/>
        <w:jc w:val="both"/>
        <w:rPr>
          <w:b/>
          <w:u w:val="single"/>
          <w:lang w:val="nl-NL"/>
        </w:rPr>
      </w:pPr>
    </w:p>
    <w:p w:rsidR="00BC1660" w:rsidRPr="00127F15" w:rsidRDefault="00BC1660" w:rsidP="00127F15">
      <w:pPr>
        <w:tabs>
          <w:tab w:val="num" w:pos="720"/>
        </w:tabs>
        <w:spacing w:line="240" w:lineRule="auto"/>
        <w:jc w:val="both"/>
        <w:rPr>
          <w:b/>
          <w:lang w:val="nl-NL"/>
        </w:rPr>
      </w:pPr>
      <w:r w:rsidRPr="00127F15">
        <w:rPr>
          <w:b/>
          <w:lang w:val="nl-NL"/>
        </w:rPr>
        <w:t>Artikel 6</w:t>
      </w:r>
    </w:p>
    <w:p w:rsidR="00BC1660" w:rsidRPr="00127F15" w:rsidRDefault="00BC1660" w:rsidP="00127F15">
      <w:pPr>
        <w:tabs>
          <w:tab w:val="num" w:pos="2160"/>
        </w:tabs>
        <w:spacing w:line="240" w:lineRule="auto"/>
        <w:jc w:val="both"/>
        <w:rPr>
          <w:bCs/>
          <w:lang w:val="nl-NL"/>
        </w:rPr>
      </w:pPr>
      <w:r w:rsidRPr="00127F15">
        <w:rPr>
          <w:bCs/>
          <w:lang w:val="nl-NL"/>
        </w:rPr>
        <w:t xml:space="preserve">De erkenning kan men verkrijgen door te voldoen aan de hierna beschreven procedure:  </w:t>
      </w:r>
    </w:p>
    <w:p w:rsidR="00BC1660" w:rsidRPr="00127F15" w:rsidRDefault="00BC1660" w:rsidP="00127F15">
      <w:pPr>
        <w:numPr>
          <w:ilvl w:val="0"/>
          <w:numId w:val="1"/>
        </w:numPr>
        <w:spacing w:line="240" w:lineRule="auto"/>
        <w:jc w:val="both"/>
        <w:rPr>
          <w:bCs/>
          <w:lang w:val="nl-NL"/>
        </w:rPr>
      </w:pPr>
      <w:r w:rsidRPr="00127F15">
        <w:rPr>
          <w:bCs/>
          <w:lang w:val="nl-NL"/>
        </w:rPr>
        <w:t xml:space="preserve">De aanvraag tot erkenning wordt door de verenigingen digitaal / online ingediend op </w:t>
      </w:r>
      <w:r w:rsidR="003D47EF">
        <w:rPr>
          <w:bCs/>
          <w:lang w:val="nl-NL"/>
        </w:rPr>
        <w:t>de daartoe bestemde formulieren/</w:t>
      </w:r>
      <w:proofErr w:type="spellStart"/>
      <w:r w:rsidRPr="00127F15">
        <w:rPr>
          <w:bCs/>
          <w:lang w:val="nl-NL"/>
        </w:rPr>
        <w:t>webspace</w:t>
      </w:r>
      <w:proofErr w:type="spellEnd"/>
      <w:r w:rsidRPr="00127F15">
        <w:rPr>
          <w:bCs/>
          <w:lang w:val="nl-NL"/>
        </w:rPr>
        <w:t xml:space="preserve"> bij de gemeentelijke dienst</w:t>
      </w:r>
    </w:p>
    <w:p w:rsidR="00BC1660" w:rsidRPr="00127F15" w:rsidRDefault="00BC1660" w:rsidP="00127F15">
      <w:pPr>
        <w:numPr>
          <w:ilvl w:val="0"/>
          <w:numId w:val="1"/>
        </w:numPr>
        <w:spacing w:line="240" w:lineRule="auto"/>
        <w:jc w:val="both"/>
        <w:rPr>
          <w:bCs/>
          <w:lang w:val="nl-NL"/>
        </w:rPr>
      </w:pPr>
      <w:r w:rsidRPr="00127F15">
        <w:rPr>
          <w:bCs/>
          <w:lang w:val="nl-NL"/>
        </w:rPr>
        <w:t xml:space="preserve">Het </w:t>
      </w:r>
      <w:r w:rsidR="003D47EF">
        <w:rPr>
          <w:bCs/>
          <w:lang w:val="nl-NL"/>
        </w:rPr>
        <w:t>reglement en het invulformulier/</w:t>
      </w:r>
      <w:bookmarkStart w:id="1" w:name="_GoBack"/>
      <w:bookmarkEnd w:id="1"/>
      <w:proofErr w:type="spellStart"/>
      <w:r w:rsidRPr="00127F15">
        <w:rPr>
          <w:bCs/>
          <w:lang w:val="nl-NL"/>
        </w:rPr>
        <w:t>webspace</w:t>
      </w:r>
      <w:proofErr w:type="spellEnd"/>
      <w:r w:rsidRPr="00127F15">
        <w:rPr>
          <w:bCs/>
          <w:lang w:val="nl-NL"/>
        </w:rPr>
        <w:t xml:space="preserve"> staan op de website </w:t>
      </w:r>
      <w:hyperlink r:id="rId5" w:history="1">
        <w:r w:rsidRPr="00127F15">
          <w:rPr>
            <w:rStyle w:val="Hyperlink"/>
            <w:bCs/>
            <w:color w:val="auto"/>
            <w:lang w:val="nl-NL"/>
          </w:rPr>
          <w:t>www.ronse.be</w:t>
        </w:r>
      </w:hyperlink>
    </w:p>
    <w:p w:rsidR="00BC1660" w:rsidRPr="00127F15" w:rsidRDefault="00BC1660" w:rsidP="00127F15">
      <w:pPr>
        <w:numPr>
          <w:ilvl w:val="0"/>
          <w:numId w:val="1"/>
        </w:numPr>
        <w:spacing w:line="240" w:lineRule="auto"/>
        <w:jc w:val="both"/>
        <w:rPr>
          <w:bCs/>
          <w:lang w:val="nl-NL"/>
        </w:rPr>
      </w:pPr>
      <w:r w:rsidRPr="00127F15">
        <w:rPr>
          <w:bCs/>
          <w:lang w:val="nl-NL"/>
        </w:rPr>
        <w:t>Het ondersteuningsdossier moet worden ingediend op uiterlijk 31 maart</w:t>
      </w:r>
    </w:p>
    <w:p w:rsidR="00BC1660" w:rsidRPr="00127F15" w:rsidRDefault="00BC1660" w:rsidP="00127F15">
      <w:pPr>
        <w:spacing w:line="240" w:lineRule="auto"/>
        <w:jc w:val="both"/>
        <w:rPr>
          <w:bCs/>
          <w:color w:val="FF0000"/>
          <w:lang w:val="nl-NL"/>
        </w:rPr>
      </w:pPr>
    </w:p>
    <w:p w:rsidR="00BC1660" w:rsidRPr="00127F15" w:rsidRDefault="00BC1660" w:rsidP="00127F15">
      <w:pPr>
        <w:tabs>
          <w:tab w:val="num" w:pos="720"/>
        </w:tabs>
        <w:spacing w:line="240" w:lineRule="auto"/>
        <w:jc w:val="both"/>
        <w:rPr>
          <w:b/>
          <w:lang w:val="nl-NL"/>
        </w:rPr>
      </w:pPr>
      <w:r w:rsidRPr="00127F15">
        <w:rPr>
          <w:b/>
          <w:lang w:val="nl-NL"/>
        </w:rPr>
        <w:t>Artikel 7</w:t>
      </w:r>
    </w:p>
    <w:p w:rsidR="00BC1660" w:rsidRPr="00127F15" w:rsidRDefault="00BC1660" w:rsidP="00127F15">
      <w:pPr>
        <w:tabs>
          <w:tab w:val="num" w:pos="2160"/>
        </w:tabs>
        <w:spacing w:line="240" w:lineRule="auto"/>
        <w:jc w:val="both"/>
        <w:rPr>
          <w:bCs/>
          <w:lang w:val="nl-NL"/>
        </w:rPr>
      </w:pPr>
      <w:r w:rsidRPr="00127F15">
        <w:rPr>
          <w:bCs/>
          <w:lang w:val="nl-NL"/>
        </w:rPr>
        <w:t>De vereniging wordt per mail op de hoogte gebracht van de beslissing.</w:t>
      </w:r>
    </w:p>
    <w:p w:rsidR="00BC1660" w:rsidRPr="00127F15" w:rsidRDefault="00BC1660" w:rsidP="00127F15">
      <w:pPr>
        <w:tabs>
          <w:tab w:val="num" w:pos="2160"/>
        </w:tabs>
        <w:spacing w:line="240" w:lineRule="auto"/>
        <w:jc w:val="both"/>
        <w:rPr>
          <w:bCs/>
          <w:lang w:val="nl-NL"/>
        </w:rPr>
      </w:pPr>
    </w:p>
    <w:p w:rsidR="00BC1660" w:rsidRPr="00127F15" w:rsidRDefault="00BC1660" w:rsidP="00127F15">
      <w:pPr>
        <w:spacing w:line="240" w:lineRule="auto"/>
        <w:jc w:val="both"/>
        <w:rPr>
          <w:b/>
          <w:lang w:val="nl-NL"/>
        </w:rPr>
      </w:pPr>
      <w:r w:rsidRPr="00127F15">
        <w:rPr>
          <w:b/>
          <w:lang w:val="nl-NL"/>
        </w:rPr>
        <w:t>Artikel 8</w:t>
      </w:r>
    </w:p>
    <w:p w:rsidR="001176B2" w:rsidRPr="00127F15" w:rsidRDefault="00BC1660" w:rsidP="00127F15">
      <w:pPr>
        <w:spacing w:line="240" w:lineRule="auto"/>
        <w:jc w:val="both"/>
        <w:rPr>
          <w:bCs/>
          <w:lang w:val="nl-NL"/>
        </w:rPr>
      </w:pPr>
      <w:r w:rsidRPr="00127F15">
        <w:rPr>
          <w:bCs/>
          <w:lang w:val="nl-NL"/>
        </w:rPr>
        <w:t>Dit erkenningsreglement treedt in werking vanaf het werkingsjaar 2020-2021.</w:t>
      </w:r>
    </w:p>
    <w:sectPr w:rsidR="001176B2" w:rsidRPr="0012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063"/>
    <w:multiLevelType w:val="hybridMultilevel"/>
    <w:tmpl w:val="2258DD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48220D"/>
    <w:multiLevelType w:val="hybridMultilevel"/>
    <w:tmpl w:val="6CDA411A"/>
    <w:lvl w:ilvl="0" w:tplc="D37CF4C6">
      <w:start w:val="1"/>
      <w:numFmt w:val="bullet"/>
      <w:lvlText w:val="•"/>
      <w:lvlJc w:val="left"/>
      <w:pPr>
        <w:tabs>
          <w:tab w:val="num" w:pos="720"/>
        </w:tabs>
        <w:ind w:left="720" w:hanging="360"/>
      </w:pPr>
      <w:rPr>
        <w:rFonts w:ascii="Arial" w:hAnsi="Arial" w:hint="default"/>
      </w:rPr>
    </w:lvl>
    <w:lvl w:ilvl="1" w:tplc="FE4C4A66">
      <w:start w:val="1"/>
      <w:numFmt w:val="bullet"/>
      <w:lvlText w:val="•"/>
      <w:lvlJc w:val="left"/>
      <w:pPr>
        <w:tabs>
          <w:tab w:val="num" w:pos="1440"/>
        </w:tabs>
        <w:ind w:left="1440" w:hanging="360"/>
      </w:pPr>
      <w:rPr>
        <w:rFonts w:ascii="Arial" w:hAnsi="Arial" w:hint="default"/>
      </w:rPr>
    </w:lvl>
    <w:lvl w:ilvl="2" w:tplc="032C1A9A">
      <w:start w:val="182"/>
      <w:numFmt w:val="bullet"/>
      <w:lvlText w:val="o"/>
      <w:lvlJc w:val="left"/>
      <w:pPr>
        <w:tabs>
          <w:tab w:val="num" w:pos="2160"/>
        </w:tabs>
        <w:ind w:left="2160" w:hanging="360"/>
      </w:pPr>
      <w:rPr>
        <w:rFonts w:ascii="Courier New" w:hAnsi="Courier New" w:hint="default"/>
        <w:color w:val="auto"/>
      </w:rPr>
    </w:lvl>
    <w:lvl w:ilvl="3" w:tplc="AFE8EF22">
      <w:start w:val="1"/>
      <w:numFmt w:val="bullet"/>
      <w:lvlText w:val="•"/>
      <w:lvlJc w:val="left"/>
      <w:pPr>
        <w:tabs>
          <w:tab w:val="num" w:pos="2880"/>
        </w:tabs>
        <w:ind w:left="2880" w:hanging="360"/>
      </w:pPr>
      <w:rPr>
        <w:rFonts w:ascii="Arial" w:hAnsi="Arial" w:hint="default"/>
      </w:rPr>
    </w:lvl>
    <w:lvl w:ilvl="4" w:tplc="96B88F8C" w:tentative="1">
      <w:start w:val="1"/>
      <w:numFmt w:val="bullet"/>
      <w:lvlText w:val="•"/>
      <w:lvlJc w:val="left"/>
      <w:pPr>
        <w:tabs>
          <w:tab w:val="num" w:pos="3600"/>
        </w:tabs>
        <w:ind w:left="3600" w:hanging="360"/>
      </w:pPr>
      <w:rPr>
        <w:rFonts w:ascii="Arial" w:hAnsi="Arial" w:hint="default"/>
      </w:rPr>
    </w:lvl>
    <w:lvl w:ilvl="5" w:tplc="9A1CCFAE" w:tentative="1">
      <w:start w:val="1"/>
      <w:numFmt w:val="bullet"/>
      <w:lvlText w:val="•"/>
      <w:lvlJc w:val="left"/>
      <w:pPr>
        <w:tabs>
          <w:tab w:val="num" w:pos="4320"/>
        </w:tabs>
        <w:ind w:left="4320" w:hanging="360"/>
      </w:pPr>
      <w:rPr>
        <w:rFonts w:ascii="Arial" w:hAnsi="Arial" w:hint="default"/>
      </w:rPr>
    </w:lvl>
    <w:lvl w:ilvl="6" w:tplc="F88CC0AC" w:tentative="1">
      <w:start w:val="1"/>
      <w:numFmt w:val="bullet"/>
      <w:lvlText w:val="•"/>
      <w:lvlJc w:val="left"/>
      <w:pPr>
        <w:tabs>
          <w:tab w:val="num" w:pos="5040"/>
        </w:tabs>
        <w:ind w:left="5040" w:hanging="360"/>
      </w:pPr>
      <w:rPr>
        <w:rFonts w:ascii="Arial" w:hAnsi="Arial" w:hint="default"/>
      </w:rPr>
    </w:lvl>
    <w:lvl w:ilvl="7" w:tplc="F772823C" w:tentative="1">
      <w:start w:val="1"/>
      <w:numFmt w:val="bullet"/>
      <w:lvlText w:val="•"/>
      <w:lvlJc w:val="left"/>
      <w:pPr>
        <w:tabs>
          <w:tab w:val="num" w:pos="5760"/>
        </w:tabs>
        <w:ind w:left="5760" w:hanging="360"/>
      </w:pPr>
      <w:rPr>
        <w:rFonts w:ascii="Arial" w:hAnsi="Arial" w:hint="default"/>
      </w:rPr>
    </w:lvl>
    <w:lvl w:ilvl="8" w:tplc="DBACE4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60"/>
    <w:rsid w:val="001176B2"/>
    <w:rsid w:val="00127F15"/>
    <w:rsid w:val="003D47EF"/>
    <w:rsid w:val="00BC1660"/>
    <w:rsid w:val="00D313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E7D6-BAC7-46CB-A773-96B22DA4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1660"/>
  </w:style>
  <w:style w:type="paragraph" w:styleId="Kop1">
    <w:name w:val="heading 1"/>
    <w:basedOn w:val="Standaard"/>
    <w:next w:val="Standaard"/>
    <w:link w:val="Kop1Char"/>
    <w:uiPriority w:val="9"/>
    <w:qFormat/>
    <w:rsid w:val="00BC1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1660"/>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BC1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nse.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740</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Cardon</dc:creator>
  <cp:keywords/>
  <dc:description/>
  <cp:lastModifiedBy>Kimberly Cardon</cp:lastModifiedBy>
  <cp:revision>4</cp:revision>
  <dcterms:created xsi:type="dcterms:W3CDTF">2020-05-15T07:07:00Z</dcterms:created>
  <dcterms:modified xsi:type="dcterms:W3CDTF">2020-05-15T12:34:00Z</dcterms:modified>
</cp:coreProperties>
</file>